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5D4A2CFD" w:rsidR="0072194E" w:rsidRPr="00F80B7B" w:rsidRDefault="0010356A" w:rsidP="00CF566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Proiectarea </w:t>
            </w:r>
            <w:r w:rsidR="00CF5660">
              <w:rPr>
                <w:rFonts w:asciiTheme="minorHAnsi" w:hAnsiTheme="minorHAnsi" w:cstheme="minorHAnsi"/>
                <w:sz w:val="22"/>
                <w:szCs w:val="22"/>
              </w:rPr>
              <w:t>construcţiilor metalice şi din lemn prin analiză avansată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3C0D59F0" w:rsidR="0072194E" w:rsidRPr="00F80B7B" w:rsidRDefault="00CF566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10356A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0892EA1" w:rsidR="00EE62B5" w:rsidRPr="00F80B7B" w:rsidRDefault="0060753E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Șef lucr. dr.ing. Gelu DANKU, gelu.danku@mtc.utcluj.ro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C3E9050" w:rsidR="00EE62B5" w:rsidRPr="00F80B7B" w:rsidRDefault="0060753E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Șef lucr. dr.ing. Gelu DANKU, gelu.danku@mtc.utcluj.ro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601622F0" w:rsidR="00731F42" w:rsidRPr="00F80B7B" w:rsidRDefault="00CF566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667D7857" w:rsidR="00731F42" w:rsidRPr="00F80B7B" w:rsidRDefault="00CF566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EE9EEC9" w:rsidR="00731F42" w:rsidRPr="00F80B7B" w:rsidRDefault="0060753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6D69950D" w:rsidR="00731F42" w:rsidRPr="00F80B7B" w:rsidRDefault="00B44EFB" w:rsidP="0010356A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F566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4BF7445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3854153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399C0B3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4563121E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2D1C2E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723C2F0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7823B38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84A7BB2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86F3687" w:rsidR="00E357B3" w:rsidRPr="00F80B7B" w:rsidRDefault="00CF566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7E1076AF" w:rsidR="00E357B3" w:rsidRPr="00F80B7B" w:rsidRDefault="0017159C" w:rsidP="00CF56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F566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7486BA82" w:rsidR="00E357B3" w:rsidRPr="00F80B7B" w:rsidRDefault="0017159C" w:rsidP="00CF566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F566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2856F4D" w:rsidR="00E357B3" w:rsidRPr="00F80B7B" w:rsidRDefault="00CF566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B4B1307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2FF74B8D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3004A293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0681694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DF1FE8D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Absolvent inginerie, ideal inginerie civila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13009F9" w:rsidR="00755D78" w:rsidRPr="0060753E" w:rsidRDefault="00727C25" w:rsidP="00F57D9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27C25">
              <w:rPr>
                <w:rFonts w:asciiTheme="minorHAnsi" w:hAnsiTheme="minorHAnsi" w:cstheme="minorHAnsi"/>
                <w:sz w:val="22"/>
                <w:szCs w:val="22"/>
              </w:rPr>
              <w:t xml:space="preserve">Cunostinte de </w:t>
            </w:r>
            <w:r w:rsidR="00F57D96">
              <w:rPr>
                <w:rFonts w:asciiTheme="minorHAnsi" w:hAnsiTheme="minorHAnsi" w:cstheme="minorHAnsi"/>
                <w:sz w:val="22"/>
                <w:szCs w:val="22"/>
              </w:rPr>
              <w:t xml:space="preserve">utilizare PC 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1BE8A503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de curs, dotata cu 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L4/2, Baia Mare, Str. Dr. V. Babes 62A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2FF3F9E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Laborator cu statii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asistata, sala L4/2,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69445208" w14:textId="77777777" w:rsidR="00900098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C1. abordează problemele în mod critic</w:t>
            </w:r>
          </w:p>
          <w:p w14:paraId="1CA6B044" w14:textId="77777777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C4. aplică competențe de comunicare în domeniul tehnic</w:t>
            </w:r>
          </w:p>
          <w:p w14:paraId="3F8E8D37" w14:textId="77777777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C7. asigură managementul de proiect</w:t>
            </w:r>
          </w:p>
          <w:p w14:paraId="6EB91AD2" w14:textId="77777777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C14. efectuează analiza riscurilor</w:t>
            </w:r>
          </w:p>
          <w:p w14:paraId="38C03234" w14:textId="77777777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C15. efectuează cercetare științifică</w:t>
            </w:r>
          </w:p>
          <w:p w14:paraId="5196A340" w14:textId="02E3BEBB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C20.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gândește în mod abstract</w:t>
            </w:r>
          </w:p>
          <w:p w14:paraId="14338252" w14:textId="77777777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C23. gestionează dezvoltarea profesională personală</w:t>
            </w:r>
          </w:p>
          <w:p w14:paraId="3265F37A" w14:textId="77777777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C25. integrează cerințele în materie de construcție în proiectarea arhitecturală</w:t>
            </w:r>
          </w:p>
          <w:p w14:paraId="0297EDB8" w14:textId="77777777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C28. oferă consiliere în domeniul construcțiilor</w:t>
            </w:r>
          </w:p>
          <w:p w14:paraId="67BB708F" w14:textId="77777777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C29. ofera consiliere pentru materiale de construcție</w:t>
            </w:r>
          </w:p>
          <w:p w14:paraId="70974132" w14:textId="77777777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C32. respectă reglementările juridice</w:t>
            </w:r>
          </w:p>
          <w:p w14:paraId="43DFCBD2" w14:textId="77777777" w:rsidR="00CE4BD7" w:rsidRDefault="00CE4BD7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C33. satisface cerințe tehnice</w:t>
            </w:r>
          </w:p>
          <w:p w14:paraId="506B04DA" w14:textId="62F3DCBC" w:rsidR="00CE4BD7" w:rsidRPr="00CE4BD7" w:rsidRDefault="00CE4BD7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C35. supravegheaz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 proiecte de construcții</w:t>
            </w:r>
          </w:p>
          <w:p w14:paraId="7362F97B" w14:textId="34A5FA02" w:rsidR="00CE4BD7" w:rsidRPr="00F80B7B" w:rsidRDefault="00CE4BD7" w:rsidP="00CE4BD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4BD7">
              <w:rPr>
                <w:rFonts w:asciiTheme="minorHAnsi" w:hAnsiTheme="minorHAnsi" w:cstheme="minorHAnsi"/>
                <w:sz w:val="22"/>
                <w:szCs w:val="22"/>
              </w:rPr>
              <w:t>C36. supraveghează siguranța mediului de lucru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34936E83" w14:textId="0CA64790" w:rsidR="007E4CF6" w:rsidRPr="007E4CF6" w:rsidRDefault="007E4CF6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CT7. lucrează în echipe</w:t>
            </w:r>
          </w:p>
          <w:p w14:paraId="3DC22BE7" w14:textId="01C97053" w:rsidR="006C4F8A" w:rsidRDefault="007E4CF6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CT8. gândește critic</w:t>
            </w:r>
          </w:p>
          <w:p w14:paraId="097E9F6A" w14:textId="786EF83A" w:rsidR="007E4CF6" w:rsidRDefault="007E4CF6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4CF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T9. soluționează probleme</w:t>
            </w:r>
          </w:p>
          <w:p w14:paraId="32556750" w14:textId="3EE3F9C7" w:rsidR="007E4CF6" w:rsidRPr="007E4CF6" w:rsidRDefault="007E4CF6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CT11. ia decizii</w:t>
            </w:r>
          </w:p>
          <w:p w14:paraId="7474C405" w14:textId="6F32C62D" w:rsidR="007E4CF6" w:rsidRPr="00F80B7B" w:rsidRDefault="007E4CF6" w:rsidP="007E4C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4CF6">
              <w:rPr>
                <w:rFonts w:asciiTheme="minorHAnsi" w:hAnsiTheme="minorHAnsi" w:cstheme="minorHAnsi"/>
                <w:sz w:val="22"/>
                <w:szCs w:val="22"/>
              </w:rPr>
              <w:t>CT12. planifică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1A42581C" w:rsidR="009939CA" w:rsidRPr="00F80B7B" w:rsidRDefault="00C81E0D" w:rsidP="0010703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>• Proiectarea dupa analize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statice şi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 xml:space="preserve"> dinamice neliniare a structurilor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4BEA220F" w14:textId="77777777" w:rsidR="00C81E0D" w:rsidRPr="00C81E0D" w:rsidRDefault="0010703A" w:rsidP="00C81E0D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C81E0D" w:rsidRPr="00C81E0D">
              <w:rPr>
                <w:rFonts w:asciiTheme="minorHAnsi" w:hAnsiTheme="minorHAnsi" w:cstheme="minorHAnsi"/>
                <w:sz w:val="22"/>
                <w:szCs w:val="22"/>
              </w:rPr>
              <w:t>Imbunatatirea performantelor diferitelor tipologii de structuri, pe cele 2 ramuri de baza, lemn si otel</w:t>
            </w:r>
          </w:p>
          <w:p w14:paraId="73B29DBC" w14:textId="702967AC" w:rsidR="000E79EE" w:rsidRPr="00F80B7B" w:rsidRDefault="00C81E0D" w:rsidP="00C81E0D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>• Efectuarea unor analize statice neliniare de tip push-over și time-history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7F7B2399" w:rsidR="009939CA" w:rsidRPr="00F80B7B" w:rsidRDefault="0010703A" w:rsidP="00C81E0D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750AFFEF" w:rsidR="00755D78" w:rsidRPr="00F80B7B" w:rsidRDefault="00C81E0D" w:rsidP="00C81E0D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 xml:space="preserve">Proiectarea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şi optimiyarea comportamentului structural 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>dup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ă efectuarea de 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 xml:space="preserve"> analize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statice şi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 xml:space="preserve"> dinamice neliniare a structurilor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1553E072" w:rsidR="00C347F1" w:rsidRPr="00F80B7B" w:rsidRDefault="00C81E0D" w:rsidP="00C81E0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>mbun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ăţ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>irea performan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ţ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>elor diferitelor tipologii de structuri, pe cele 2 ramuri de baz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utilizând materialele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 xml:space="preserve"> lemn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ş</w:t>
            </w:r>
            <w:r w:rsidRPr="00C81E0D">
              <w:rPr>
                <w:rFonts w:asciiTheme="minorHAnsi" w:hAnsiTheme="minorHAnsi" w:cstheme="minorHAnsi"/>
                <w:sz w:val="22"/>
                <w:szCs w:val="22"/>
              </w:rPr>
              <w:t>i otel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317A98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3A217C3C" w:rsidR="00317A98" w:rsidRPr="00317A98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17A98">
              <w:rPr>
                <w:rFonts w:asciiTheme="minorHAnsi" w:hAnsiTheme="minorHAnsi" w:cstheme="minorHAnsi"/>
              </w:rPr>
              <w:lastRenderedPageBreak/>
              <w:t>Comportarea   structurilor   sub   acțiuni   extreme.   Importanța   cunoașterii</w:t>
            </w:r>
            <w:r w:rsidRPr="00317A98">
              <w:rPr>
                <w:rFonts w:asciiTheme="minorHAnsi" w:hAnsiTheme="minorHAnsi" w:cstheme="minorHAnsi"/>
              </w:rPr>
              <w:t xml:space="preserve"> comportamentului nelinear.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6C23038C" w:rsidR="00317A98" w:rsidRPr="00F80B7B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72C47E8E" w:rsidR="00317A98" w:rsidRPr="00F80B7B" w:rsidRDefault="00317A98" w:rsidP="00C81E0D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 xml:space="preserve">Prezentare orala. Exemple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interactive de proiectare</w:t>
            </w: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17A98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4B0F54F" w14:textId="77777777" w:rsidR="00317A98" w:rsidRDefault="00317A98" w:rsidP="001422F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17A98">
              <w:rPr>
                <w:rFonts w:asciiTheme="minorHAnsi" w:hAnsiTheme="minorHAnsi" w:cstheme="minorHAnsi"/>
              </w:rPr>
              <w:t xml:space="preserve">Descrierea generala a analizelor neliniare. </w:t>
            </w:r>
          </w:p>
          <w:p w14:paraId="30D56211" w14:textId="53BFA852" w:rsidR="00317A98" w:rsidRPr="00317A98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17A98">
              <w:rPr>
                <w:rFonts w:asciiTheme="minorHAnsi" w:hAnsiTheme="minorHAnsi" w:cstheme="minorHAnsi"/>
              </w:rPr>
              <w:t>Scop. Necesitate. Rezultate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10CDEDE4" w:rsidR="00317A98" w:rsidRPr="00F80B7B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17A98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AA93CB5" w14:textId="77777777" w:rsidR="00317A98" w:rsidRDefault="00317A98" w:rsidP="001422F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17A98">
              <w:rPr>
                <w:rFonts w:asciiTheme="minorHAnsi" w:hAnsiTheme="minorHAnsi" w:cstheme="minorHAnsi"/>
              </w:rPr>
              <w:t xml:space="preserve">Descrierea analizei de tip „push-over”. </w:t>
            </w:r>
          </w:p>
          <w:p w14:paraId="75628C7F" w14:textId="498AF3AC" w:rsidR="00317A98" w:rsidRPr="00317A98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17A98">
              <w:rPr>
                <w:rFonts w:asciiTheme="minorHAnsi" w:hAnsiTheme="minorHAnsi" w:cstheme="minorHAnsi"/>
              </w:rPr>
              <w:t>Metode. Calibrarea modelelor.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7B2BAEFB" w:rsidR="00317A98" w:rsidRPr="00F80B7B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17A98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2B2FA5A" w14:textId="77777777" w:rsidR="00317A98" w:rsidRDefault="00317A98" w:rsidP="001422F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17A98">
              <w:rPr>
                <w:rFonts w:asciiTheme="minorHAnsi" w:hAnsiTheme="minorHAnsi" w:cstheme="minorHAnsi"/>
              </w:rPr>
              <w:t xml:space="preserve">Descrierea unei analize dinamice incrementale. </w:t>
            </w:r>
          </w:p>
          <w:p w14:paraId="331A01F7" w14:textId="573B4BF9" w:rsidR="00317A98" w:rsidRPr="00317A98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17A98">
              <w:rPr>
                <w:rFonts w:asciiTheme="minorHAnsi" w:hAnsiTheme="minorHAnsi" w:cstheme="minorHAnsi"/>
              </w:rPr>
              <w:t>Calibrarea unui model. Parametrii utilizati. Accelerograme. Rezultate obținute.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461873F0" w:rsidR="00317A98" w:rsidRPr="00F80B7B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17A98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5F1D414E" w:rsidR="00317A98" w:rsidRPr="00317A98" w:rsidRDefault="00317A98" w:rsidP="00975C7A">
            <w:p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17A98">
              <w:rPr>
                <w:rFonts w:asciiTheme="minorHAnsi" w:hAnsiTheme="minorHAnsi" w:cstheme="minorHAnsi"/>
              </w:rPr>
              <w:t>Particularitati in modelarea neliniara a materialelor lemn si respectiv otel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202ADC39" w:rsidR="00317A98" w:rsidRPr="00F80B7B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17A98" w:rsidRPr="00F80B7B" w14:paraId="69BA2100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C9D6F9A" w14:textId="5EFE490B" w:rsidR="00317A98" w:rsidRPr="00317A98" w:rsidRDefault="00317A98" w:rsidP="001422F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17A98">
              <w:rPr>
                <w:rFonts w:asciiTheme="minorHAnsi" w:hAnsiTheme="minorHAnsi" w:cstheme="minorHAnsi"/>
              </w:rPr>
              <w:t>Definirea articulatiilor plastice și atribuirea acestora unui model structural dat.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ECF5BFB" w14:textId="18DA617A" w:rsidR="00317A98" w:rsidRPr="00F80B7B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408A1C0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A31F613" w14:textId="77777777" w:rsidR="00317A98" w:rsidRPr="00F80B7B" w:rsidRDefault="00317A98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6337103F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A9E71C0" w14:textId="1F9710F5" w:rsidR="00F04203" w:rsidRPr="00317A98" w:rsidRDefault="00317A98" w:rsidP="001422F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17A98">
              <w:rPr>
                <w:rFonts w:asciiTheme="minorHAnsi" w:hAnsiTheme="minorHAnsi" w:cstheme="minorHAnsi"/>
              </w:rPr>
              <w:t>Studiu de caz: Bucharest Tower Center.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B7ED520" w14:textId="18DE8446" w:rsidR="00F04203" w:rsidRPr="00F80B7B" w:rsidRDefault="00317A9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BC30890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42C5147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975C7A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975C7A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sz w:val="22"/>
                <w:szCs w:val="22"/>
              </w:rPr>
              <w:t>Bibliografie</w:t>
            </w:r>
          </w:p>
          <w:p w14:paraId="47075A08" w14:textId="77777777" w:rsidR="00F80B7B" w:rsidRPr="00975C7A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6DFB7194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sz w:val="22"/>
                <w:szCs w:val="22"/>
              </w:rPr>
              <w:t>Fujitani, H., Yamanouchi, H., Okawa, I. Sawai, N., Uchida, N. and Matsutani, T. (1996). “Damage and performance of tall buildings in the 1995 Hyogoken Nanbu earthquake”. Proceedings. The 67th Regional Conference, Council on Tall Building and Urban Habitat, Chicago, 103-125, 1996.</w:t>
            </w:r>
          </w:p>
          <w:p w14:paraId="624123D0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sz w:val="22"/>
                <w:szCs w:val="22"/>
              </w:rPr>
              <w:t>Yamaguchi, T., et al., (1998). Seismic Control Devices Using Low-yield-point Steel. Nippon Steel Technical Report No. 77. Pp.65-72, 1998.</w:t>
            </w:r>
          </w:p>
          <w:p w14:paraId="7807D5B9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sz w:val="22"/>
                <w:szCs w:val="22"/>
              </w:rPr>
              <w:t>Wang D. et al. (2008), “The Structural design of Jinta Tower”, The proceedings of the 16th national high rise structural design technical exchange conference,Dalian China 2008.</w:t>
            </w:r>
          </w:p>
          <w:p w14:paraId="5F9F2160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sz w:val="22"/>
                <w:szCs w:val="22"/>
              </w:rPr>
              <w:t>ECCS (1985). Recommended Testing Procedures for Assessing the Behaviour of Structural Elements under Cyclic Loads. European Convention for Constructional Steelwork. Technical Committee 1, TWG 1.3 – Seismic Design, No.45, 1985.</w:t>
            </w:r>
          </w:p>
          <w:p w14:paraId="312B4626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sz w:val="22"/>
                <w:szCs w:val="22"/>
              </w:rPr>
              <w:t>FEMA 461 Interim Testing Protocols for Determining the Seismic Performance Characteristics of Structural and Nonstructural Components / June 2007.</w:t>
            </w:r>
          </w:p>
          <w:p w14:paraId="6375C229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EN1993-1-8: Design of Steel Structures. Part 1-8: Design of joints, CEN, Brussels, 2003.</w:t>
            </w:r>
          </w:p>
          <w:p w14:paraId="37A68AB8" w14:textId="6C0B400E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P100-1 (20</w:t>
            </w:r>
            <w:r w:rsidR="0070409A">
              <w:rPr>
                <w:rFonts w:asciiTheme="minorHAnsi" w:hAnsiTheme="minorHAnsi" w:cstheme="minorHAnsi"/>
                <w:bCs/>
                <w:sz w:val="22"/>
                <w:szCs w:val="22"/>
              </w:rPr>
              <w:t>13</w:t>
            </w: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). Cod de proiectare seismică P100: Partea I, P100-1/20</w:t>
            </w:r>
            <w:r w:rsidR="0070409A">
              <w:rPr>
                <w:rFonts w:asciiTheme="minorHAnsi" w:hAnsiTheme="minorHAnsi" w:cstheme="minorHAnsi"/>
                <w:bCs/>
                <w:sz w:val="22"/>
                <w:szCs w:val="22"/>
              </w:rPr>
              <w:t>13</w:t>
            </w: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: Prevederi de proiectare pentru clădiri</w:t>
            </w:r>
          </w:p>
          <w:p w14:paraId="10F36A3F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CSI, 2000, "SAP2000, Version, 7.44, Three Dimensional Static and Dynamic Finite Element Analyses of the Structures", Computers and Structures Inc., Berkeley, CA, 2000.</w:t>
            </w:r>
          </w:p>
          <w:p w14:paraId="653FA7EF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FEMA302.  NEHRP  Recommended  Provisions  For  Seismic  Regulations  For  New Buildings  And  Other Structures, Building Seismic Safety Council for the Federal Emergency Management Agency, 1997.</w:t>
            </w:r>
          </w:p>
          <w:p w14:paraId="561A6CBD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Fajfar, P. (2000). "A nonlinear analysis method for performance-based seismic design". Earthquake Spectra, 16(3): 573-92, 2000.</w:t>
            </w:r>
          </w:p>
          <w:p w14:paraId="4ECA8499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Vamvatsikos, D. and Cornell, C.A. (2002). "Incremental Dynamic Analysis". Earthquake Engineering and Structural Dynamics, 31(3): 491–514. 2002.</w:t>
            </w:r>
          </w:p>
          <w:p w14:paraId="4A4DB7AD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F. Dinu, D. Dubina, C. Neagu: A comparative analysis of performances of high strength steel dual frames of buckling restrained braces vs. dissipative shear walls, Philadelphia, 16-20 aug. 2009, International Conference, STESSA 2009,</w:t>
            </w:r>
          </w:p>
          <w:p w14:paraId="228C3660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Behavior of Steel Structures in Seismic Areas, CRC Press 2009, Ed. F.M. Mazzolani, J.M. Ricles, R. Sause, ISBN: 978-0-415-56326-0 (BDI), 2009.</w:t>
            </w:r>
          </w:p>
          <w:p w14:paraId="780EC222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Craifaleanu, G.I., Introducere in calculul structural cu programul SAP2000, Ed Matrixrom Bucuresti, </w:t>
            </w: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2001</w:t>
            </w:r>
          </w:p>
          <w:p w14:paraId="693A9A92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Sap Database Documentation – in format digital, program SAP2000</w:t>
            </w:r>
          </w:p>
          <w:p w14:paraId="0848B56C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CSI Analysis Reference Manual, Computers and Structures, Inc., Berkeley, - in format digital, program SAP2000</w:t>
            </w:r>
          </w:p>
          <w:p w14:paraId="6864B6AA" w14:textId="77777777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Pomazan, V., Curs de proiectare asistata de calculator, Iasi 2000</w:t>
            </w:r>
          </w:p>
          <w:p w14:paraId="76E75ABC" w14:textId="300168D3" w:rsidR="007E43C6" w:rsidRPr="007E43C6" w:rsidRDefault="007E43C6" w:rsidP="007E43C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Kollo, G., Moga, P., Gutiu, S., Calculul structurilor după Eurocode - proiectare asistată de calculator, Ed.</w:t>
            </w: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7E43C6">
              <w:rPr>
                <w:rFonts w:asciiTheme="minorHAnsi" w:hAnsiTheme="minorHAnsi" w:cstheme="minorHAnsi"/>
                <w:bCs/>
                <w:sz w:val="22"/>
                <w:szCs w:val="22"/>
              </w:rPr>
              <w:t>Societatea Maghiara Tehnico-Stiintifică din Transilvania, Cluj Napoca, 2008</w:t>
            </w:r>
          </w:p>
          <w:p w14:paraId="4D7AB07E" w14:textId="642EEA82" w:rsidR="00F80B7B" w:rsidRPr="0049618D" w:rsidRDefault="00F80B7B" w:rsidP="007E43C6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61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D3F08D7" w14:textId="311DC331" w:rsidR="00E357B3" w:rsidRPr="007E43C6" w:rsidRDefault="007E43C6" w:rsidP="007E43C6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E43C6">
              <w:rPr>
                <w:rFonts w:asciiTheme="minorHAnsi" w:hAnsiTheme="minorHAnsi" w:cstheme="minorHAnsi"/>
                <w:sz w:val="22"/>
                <w:szCs w:val="22"/>
              </w:rPr>
              <w:t>Articole conexe publicate in reviste de specialitate, accesibile.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707EE5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6ACB0060" w:rsidR="00707EE5" w:rsidRPr="00707EE5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07EE5">
              <w:rPr>
                <w:rFonts w:asciiTheme="minorHAnsi" w:hAnsiTheme="minorHAnsi" w:cstheme="minorHAnsi"/>
              </w:rPr>
              <w:t>Exemplu de proiectare avansata – structura din lemn</w:t>
            </w:r>
          </w:p>
        </w:tc>
        <w:tc>
          <w:tcPr>
            <w:tcW w:w="442" w:type="pct"/>
            <w:vAlign w:val="center"/>
          </w:tcPr>
          <w:p w14:paraId="2BB3B1DF" w14:textId="5F0F5422" w:rsidR="00707EE5" w:rsidRPr="00F80B7B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0E8D5D64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7EE5">
              <w:rPr>
                <w:rFonts w:asciiTheme="minorHAnsi" w:hAnsiTheme="minorHAnsi" w:cstheme="minorHAnsi"/>
                <w:sz w:val="22"/>
                <w:szCs w:val="22"/>
              </w:rPr>
              <w:t>Predare interactiva. Rezolvarea unor exemple simple si complexe. Urmarirea evolutiei studentilor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3CB8EC35" w:rsidR="00707EE5" w:rsidRPr="00707EE5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07EE5">
              <w:rPr>
                <w:rFonts w:asciiTheme="minorHAnsi" w:hAnsiTheme="minorHAnsi" w:cstheme="minorHAnsi"/>
              </w:rPr>
              <w:t>Exemplu de proiectare avansata – structura din otel</w:t>
            </w:r>
          </w:p>
        </w:tc>
        <w:tc>
          <w:tcPr>
            <w:tcW w:w="442" w:type="pct"/>
            <w:vAlign w:val="center"/>
          </w:tcPr>
          <w:p w14:paraId="30167D41" w14:textId="6A1B8B65" w:rsidR="00707EE5" w:rsidRPr="00F80B7B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4C7E744D" w:rsidR="00707EE5" w:rsidRPr="00707EE5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07EE5">
              <w:rPr>
                <w:rFonts w:asciiTheme="minorHAnsi" w:hAnsiTheme="minorHAnsi" w:cstheme="minorHAnsi"/>
              </w:rPr>
              <w:t>Analiza de tip push-over. Trasarea curbei de capacitate. Extragerea deplasării țintă. Observarea mecanismului de cedare.</w:t>
            </w:r>
          </w:p>
        </w:tc>
        <w:tc>
          <w:tcPr>
            <w:tcW w:w="442" w:type="pct"/>
            <w:vAlign w:val="center"/>
          </w:tcPr>
          <w:p w14:paraId="18858F11" w14:textId="71A3F642" w:rsidR="00707EE5" w:rsidRPr="00F80B7B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06B5BE9D" w:rsidR="00707EE5" w:rsidRPr="00707EE5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07EE5">
              <w:rPr>
                <w:rFonts w:asciiTheme="minorHAnsi" w:hAnsiTheme="minorHAnsi" w:cstheme="minorHAnsi"/>
              </w:rPr>
              <w:t>Analiza incremental-dinamică (IDA). Parametrii monitorizati. Accelerograme folosite. Obținerea unui mecanism de cedare satisfăcător. Curba de comportare. Calcularea factorului ”q”.</w:t>
            </w:r>
          </w:p>
        </w:tc>
        <w:tc>
          <w:tcPr>
            <w:tcW w:w="442" w:type="pct"/>
            <w:vAlign w:val="center"/>
          </w:tcPr>
          <w:p w14:paraId="636B2325" w14:textId="57750834" w:rsidR="00707EE5" w:rsidRPr="00F80B7B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60B514E4" w:rsidR="00707EE5" w:rsidRPr="00707EE5" w:rsidRDefault="00707EE5" w:rsidP="00BC3BB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07EE5">
              <w:rPr>
                <w:rFonts w:asciiTheme="minorHAnsi" w:hAnsiTheme="minorHAnsi" w:cstheme="minorHAnsi"/>
              </w:rPr>
              <w:t>-</w:t>
            </w:r>
            <w:r w:rsidRPr="00707EE5">
              <w:rPr>
                <w:rFonts w:asciiTheme="minorHAnsi" w:hAnsiTheme="minorHAnsi" w:cstheme="minorHAnsi"/>
              </w:rPr>
              <w:t xml:space="preserve"> modelare și simulări pentru o structură de înălțime mică P+4</w:t>
            </w:r>
          </w:p>
        </w:tc>
        <w:tc>
          <w:tcPr>
            <w:tcW w:w="442" w:type="pct"/>
            <w:vAlign w:val="center"/>
          </w:tcPr>
          <w:p w14:paraId="020C108C" w14:textId="4EF63C52" w:rsidR="00707EE5" w:rsidRPr="00F80B7B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002BC2FF" w:rsidR="00707EE5" w:rsidRPr="00707EE5" w:rsidRDefault="00707EE5" w:rsidP="005A7F3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07EE5">
              <w:rPr>
                <w:rFonts w:asciiTheme="minorHAnsi" w:hAnsiTheme="minorHAnsi" w:cstheme="minorHAnsi"/>
              </w:rPr>
              <w:t>-</w:t>
            </w:r>
            <w:r w:rsidRPr="00707EE5">
              <w:rPr>
                <w:rFonts w:asciiTheme="minorHAnsi" w:hAnsiTheme="minorHAnsi" w:cstheme="minorHAnsi"/>
              </w:rPr>
              <w:t xml:space="preserve"> modelare și simulări pentru o structură înaltă P+12</w:t>
            </w:r>
          </w:p>
        </w:tc>
        <w:tc>
          <w:tcPr>
            <w:tcW w:w="442" w:type="pct"/>
            <w:vAlign w:val="center"/>
          </w:tcPr>
          <w:p w14:paraId="0D1960B5" w14:textId="0DE53B6D" w:rsidR="00707EE5" w:rsidRPr="00F80B7B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7EE5" w:rsidRPr="00F80B7B" w14:paraId="749D31AA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02A847F4" w:rsidR="00707EE5" w:rsidRPr="00707EE5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Extragerea rezultatelor, verificarea deplasării relative de nivel, verificarea rotirilor obţinute în elementele disipative.</w:t>
            </w:r>
          </w:p>
        </w:tc>
        <w:tc>
          <w:tcPr>
            <w:tcW w:w="442" w:type="pct"/>
            <w:vAlign w:val="center"/>
          </w:tcPr>
          <w:p w14:paraId="7F1CED26" w14:textId="0CDD10D8" w:rsidR="00707EE5" w:rsidRPr="00F80B7B" w:rsidRDefault="00707EE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707EE5" w:rsidRPr="00F80B7B" w:rsidRDefault="00707EE5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138C66B6" w:rsidR="001422FA" w:rsidRPr="005A7F32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b/>
                <w:sz w:val="22"/>
                <w:szCs w:val="22"/>
              </w:rPr>
              <w:t>In biblioteca UTCN</w:t>
            </w:r>
          </w:p>
          <w:p w14:paraId="0EDBB9EA" w14:textId="77777777" w:rsidR="0070409A" w:rsidRPr="0070409A" w:rsidRDefault="005A7F32" w:rsidP="00704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C3BB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BC3BB1">
              <w:t xml:space="preserve"> </w:t>
            </w:r>
            <w:r w:rsidR="0070409A" w:rsidRPr="0070409A">
              <w:rPr>
                <w:rFonts w:asciiTheme="minorHAnsi" w:hAnsiTheme="minorHAnsi" w:cstheme="minorHAnsi"/>
                <w:sz w:val="22"/>
                <w:szCs w:val="22"/>
              </w:rPr>
              <w:t>SR EN1993-1-1</w:t>
            </w:r>
          </w:p>
          <w:p w14:paraId="1E77FE35" w14:textId="72A3569A" w:rsidR="0070409A" w:rsidRPr="0070409A" w:rsidRDefault="0070409A" w:rsidP="00704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70409A">
              <w:rPr>
                <w:rFonts w:asciiTheme="minorHAnsi" w:hAnsiTheme="minorHAnsi" w:cstheme="minorHAnsi"/>
                <w:sz w:val="22"/>
                <w:szCs w:val="22"/>
              </w:rPr>
              <w:t>SR EN1993-1-8</w:t>
            </w:r>
          </w:p>
          <w:p w14:paraId="08100A59" w14:textId="31C1689B" w:rsidR="0070409A" w:rsidRPr="0070409A" w:rsidRDefault="0070409A" w:rsidP="00704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Pr="0070409A">
              <w:rPr>
                <w:rFonts w:asciiTheme="minorHAnsi" w:hAnsiTheme="minorHAnsi" w:cstheme="minorHAnsi"/>
                <w:sz w:val="22"/>
                <w:szCs w:val="22"/>
              </w:rPr>
              <w:t>ECCS (1985). Recommended Testing Procedures for Assessing the Behaviour of Structural Elements under Cyclic Loads. European Convention for Constructional Steelwork. Technical Committee 1, TWG 1.3 – Seismic Design, No.45, 1985.</w:t>
            </w:r>
          </w:p>
          <w:p w14:paraId="6A69B7CB" w14:textId="41F13032" w:rsidR="0070409A" w:rsidRPr="0070409A" w:rsidRDefault="0070409A" w:rsidP="00704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409A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0409A">
              <w:rPr>
                <w:rFonts w:asciiTheme="minorHAnsi" w:hAnsiTheme="minorHAnsi" w:cstheme="minorHAnsi"/>
                <w:sz w:val="22"/>
                <w:szCs w:val="22"/>
              </w:rPr>
              <w:t>FEMA 461 Interim Testing Protocols for Determining the Seismic Performance Characteristics of Structural and Nonstructural Components / June 2007.</w:t>
            </w:r>
          </w:p>
          <w:p w14:paraId="301C7B5E" w14:textId="77777777" w:rsidR="0070409A" w:rsidRDefault="0070409A" w:rsidP="00704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409A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0409A">
              <w:rPr>
                <w:rFonts w:asciiTheme="minorHAnsi" w:hAnsiTheme="minorHAnsi" w:cstheme="minorHAnsi"/>
                <w:sz w:val="22"/>
                <w:szCs w:val="22"/>
              </w:rPr>
              <w:t>EN1993-1-8: Design of Steel Structures. Part 1-8: Design of joints, CEN, Brussels, 2003.</w:t>
            </w:r>
          </w:p>
          <w:p w14:paraId="12AC440B" w14:textId="186F4876" w:rsidR="008A0D20" w:rsidRPr="008A0D20" w:rsidRDefault="008A0D20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CSI, 2000, „SAP2000, Version, 7.44, Three Dimensional Static and Dynamic Finite Element Analyses of the Structures”, Computers and Structures Inc., Berkeley, CA, 2000.</w:t>
            </w:r>
          </w:p>
          <w:p w14:paraId="75BB0D18" w14:textId="42CCCB09" w:rsidR="008A0D20" w:rsidRPr="008A0D20" w:rsidRDefault="008A0D20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 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FEMA302.  NEHRP  Recommended  Provisions  For  Seismic  Regulations  For  New  Buildings  And  Other Structures, Building Seismic Safety Council for the Federal Emergency Management Agency, 1997.</w:t>
            </w:r>
          </w:p>
          <w:p w14:paraId="23F24D47" w14:textId="058E0C61" w:rsidR="008A0D20" w:rsidRPr="008A0D20" w:rsidRDefault="008A0D20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Fajfar, P. (2000). „A nonlinear analysis method for performance-based seismic design”. Earthquake Spectra, 16(3): 573-92, 2000.</w:t>
            </w:r>
          </w:p>
          <w:p w14:paraId="218B6480" w14:textId="51FDC6F6" w:rsidR="008A0D20" w:rsidRPr="008A0D20" w:rsidRDefault="008A0D20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C5699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amvatsikos, D. and Cornell, C.A. (2002). „Incremental Dynamic Analysis”. Earthquake Engineering and Structural Dynamics, 31(3): 491–514. 2002.</w:t>
            </w:r>
          </w:p>
          <w:p w14:paraId="7B9B55D1" w14:textId="52131B8E" w:rsidR="008A0D20" w:rsidRPr="008A0D20" w:rsidRDefault="008A0D20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 w:rsidR="000C56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F. Dinu, D. Dubina, C. Neagu: A comparative analysis of performances of high strength steel dual frames of buckling restrained braces vs. dissipative shear walls, Philadelphia, 16-20 aug. 2009, International Conference, STESSA 2009,</w:t>
            </w:r>
          </w:p>
          <w:p w14:paraId="11383288" w14:textId="3A3861AC" w:rsidR="008A0D20" w:rsidRPr="008A0D20" w:rsidRDefault="008A0D20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0D2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13.</w:t>
            </w:r>
            <w:r w:rsidR="000C56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Behavior of Steel Structures in Seismic Areas, CRC Press 2009, Ed. F.M. Mazzolani, J.M. Ricles, R. Sause, ISBN: 978-0-415-56326-0 (BDI), 2009.</w:t>
            </w:r>
          </w:p>
          <w:p w14:paraId="33F74BC5" w14:textId="690A6797" w:rsidR="008A0D20" w:rsidRPr="008A0D20" w:rsidRDefault="008A0D20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  <w:r w:rsidR="000C56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Craifaleanu, G.I., Introducere in calculul structural cu programul SAP2000, Ed Matrixrom Bucuresti, 2001</w:t>
            </w:r>
          </w:p>
          <w:p w14:paraId="31229F88" w14:textId="3D1A3B4A" w:rsidR="008A0D20" w:rsidRPr="008A0D20" w:rsidRDefault="008A0D20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0C56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Sap Database Documentation – in format digital, program SAP2000</w:t>
            </w:r>
          </w:p>
          <w:p w14:paraId="184EEB84" w14:textId="5E935781" w:rsidR="008A0D20" w:rsidRPr="008A0D20" w:rsidRDefault="008A0D20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  <w:r w:rsidR="000C56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CSI Analysis Reference Manual, Computers and Structures, Inc., Berkeley, - in format digital, program SAP2000</w:t>
            </w:r>
          </w:p>
          <w:p w14:paraId="26ADE8E4" w14:textId="30E9D54B" w:rsidR="008A0D20" w:rsidRPr="008A0D20" w:rsidRDefault="008A0D20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  <w:r w:rsidR="000C569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0D20">
              <w:rPr>
                <w:rFonts w:asciiTheme="minorHAnsi" w:hAnsiTheme="minorHAnsi" w:cstheme="minorHAnsi"/>
                <w:sz w:val="22"/>
                <w:szCs w:val="22"/>
              </w:rPr>
              <w:t>Pomazan, V., Curs de proiectare asistata de calculator, Iasi 2000</w:t>
            </w:r>
          </w:p>
          <w:p w14:paraId="02E980E2" w14:textId="093E8C09" w:rsidR="0070409A" w:rsidRDefault="000C5699" w:rsidP="008A0D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18. </w:t>
            </w:r>
            <w:r w:rsidR="008A0D20" w:rsidRPr="008A0D20">
              <w:rPr>
                <w:rFonts w:asciiTheme="minorHAnsi" w:hAnsiTheme="minorHAnsi" w:cstheme="minorHAnsi"/>
                <w:sz w:val="22"/>
                <w:szCs w:val="22"/>
              </w:rPr>
              <w:t>Kollo, G., Moga, P., Gutiu, S., Calculul structurilor după Eurocode – proiectare asistată de calculator, Ed. Societatea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A0D20" w:rsidRPr="008A0D20">
              <w:rPr>
                <w:rFonts w:asciiTheme="minorHAnsi" w:hAnsiTheme="minorHAnsi" w:cstheme="minorHAnsi"/>
                <w:sz w:val="22"/>
                <w:szCs w:val="22"/>
              </w:rPr>
              <w:t>Maghiara Tehnico-Stiintifică din Transilvania, Cluj Napoca, 2008</w:t>
            </w:r>
          </w:p>
          <w:p w14:paraId="1DC4BE5E" w14:textId="4FB58CDB" w:rsidR="00BC3BB1" w:rsidRPr="00BC3BB1" w:rsidRDefault="001422FA" w:rsidP="0070409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3BB1">
              <w:rPr>
                <w:rFonts w:asciiTheme="minorHAnsi" w:hAnsiTheme="minorHAnsi" w:cstheme="minorHAnsi"/>
                <w:b/>
                <w:sz w:val="22"/>
                <w:szCs w:val="22"/>
              </w:rPr>
              <w:t>Prezentări documentaţii şi filme</w:t>
            </w:r>
          </w:p>
          <w:p w14:paraId="061DF391" w14:textId="0D965DB5" w:rsidR="00E357B3" w:rsidRPr="00F80B7B" w:rsidRDefault="00BC3BB1" w:rsidP="00704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5A7F32">
              <w:rPr>
                <w:rFonts w:asciiTheme="minorHAnsi" w:hAnsiTheme="minorHAnsi" w:cstheme="minorHAnsi"/>
                <w:sz w:val="22"/>
                <w:szCs w:val="22"/>
              </w:rPr>
              <w:t xml:space="preserve">xemple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calcul din </w:t>
            </w:r>
            <w:r w:rsidR="0070409A">
              <w:rPr>
                <w:rFonts w:asciiTheme="minorHAnsi" w:hAnsiTheme="minorHAnsi" w:cstheme="minorHAnsi"/>
                <w:sz w:val="22"/>
                <w:szCs w:val="22"/>
              </w:rPr>
              <w:t>SAP2000 şi ETABS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304CFC">
        <w:trPr>
          <w:trHeight w:val="627"/>
        </w:trPr>
        <w:tc>
          <w:tcPr>
            <w:tcW w:w="5000" w:type="pct"/>
          </w:tcPr>
          <w:p w14:paraId="612C8B16" w14:textId="7758C331" w:rsidR="00EE0BA5" w:rsidRPr="00F80B7B" w:rsidRDefault="00304CFC" w:rsidP="005A7F32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• </w:t>
            </w:r>
            <w:r w:rsidR="00B07FA6" w:rsidRPr="00B07FA6">
              <w:rPr>
                <w:rFonts w:asciiTheme="minorHAnsi" w:eastAsia="Times New Roman" w:hAnsiTheme="minorHAnsi" w:cstheme="minorHAnsi"/>
                <w:sz w:val="22"/>
                <w:szCs w:val="22"/>
              </w:rPr>
              <w:t>Proiectarea avansata a structurilor, optimizarea la actiuni dinamice, aplicatii practice reale, utilizate pe plan international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454538C3" w:rsidR="001E03EB" w:rsidRPr="00F80B7B" w:rsidRDefault="001E03EB" w:rsidP="00AB57D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ă</w:t>
            </w:r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- 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test </w:t>
            </w:r>
            <w:r w:rsidR="00AB57D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cu 6 întrebări urmate de răspuns imediat</w:t>
            </w:r>
          </w:p>
        </w:tc>
        <w:tc>
          <w:tcPr>
            <w:tcW w:w="1250" w:type="pct"/>
            <w:shd w:val="clear" w:color="auto" w:fill="FFFFFF"/>
          </w:tcPr>
          <w:p w14:paraId="18D94A02" w14:textId="3A0940A5" w:rsidR="001E03EB" w:rsidRPr="00F80B7B" w:rsidRDefault="001E03EB" w:rsidP="00AB57D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 xml:space="preserve">Proba scrisă – durata  </w:t>
            </w:r>
            <w:r w:rsidR="00AB57D1">
              <w:rPr>
                <w:rFonts w:asciiTheme="minorHAnsi" w:hAnsiTheme="minorHAnsi" w:cstheme="minorHAnsi"/>
                <w:sz w:val="22"/>
                <w:szCs w:val="22"/>
              </w:rPr>
              <w:t>1 oră</w:t>
            </w: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1D8A950" w:rsidR="001E03EB" w:rsidRPr="00F80B7B" w:rsidRDefault="00AB57D1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23A229DA" w:rsidR="004D433B" w:rsidRPr="00F80B7B" w:rsidRDefault="00AB57D1" w:rsidP="00304CF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7D1">
              <w:rPr>
                <w:rFonts w:asciiTheme="minorHAnsi" w:hAnsiTheme="minorHAnsi" w:cstheme="minorHAnsi"/>
                <w:sz w:val="22"/>
                <w:szCs w:val="22"/>
              </w:rPr>
              <w:t>Proiecte extinse pe doua structuri reprezentative, prezentarea rezultatelor obtinute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16C3FD67" w:rsidR="004D433B" w:rsidRPr="00F80B7B" w:rsidRDefault="00304CFC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 orală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04CA7103" w:rsidR="004D433B" w:rsidRPr="00F80B7B" w:rsidRDefault="00AB57D1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bookmarkStart w:id="0" w:name="_GoBack"/>
            <w:bookmarkEnd w:id="0"/>
            <w:r w:rsidR="00304CF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6F0252FC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Gelu DANKU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0FA17643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Gelu DANKU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906ED" w14:textId="77777777" w:rsidR="006F0F80" w:rsidRDefault="006F0F80" w:rsidP="00D92A9E">
      <w:r>
        <w:separator/>
      </w:r>
    </w:p>
  </w:endnote>
  <w:endnote w:type="continuationSeparator" w:id="0">
    <w:p w14:paraId="3C2EF3F2" w14:textId="77777777" w:rsidR="006F0F80" w:rsidRDefault="006F0F80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7C1E5" w14:textId="77777777" w:rsidR="006F0F80" w:rsidRDefault="006F0F80" w:rsidP="00D92A9E">
      <w:r>
        <w:separator/>
      </w:r>
    </w:p>
  </w:footnote>
  <w:footnote w:type="continuationSeparator" w:id="0">
    <w:p w14:paraId="3C2D6BDC" w14:textId="77777777" w:rsidR="006F0F80" w:rsidRDefault="006F0F80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CC17BB"/>
    <w:multiLevelType w:val="hybridMultilevel"/>
    <w:tmpl w:val="B3DEF012"/>
    <w:lvl w:ilvl="0" w:tplc="ED92A0C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9"/>
  </w:num>
  <w:num w:numId="4">
    <w:abstractNumId w:val="35"/>
  </w:num>
  <w:num w:numId="5">
    <w:abstractNumId w:val="39"/>
  </w:num>
  <w:num w:numId="6">
    <w:abstractNumId w:val="27"/>
  </w:num>
  <w:num w:numId="7">
    <w:abstractNumId w:val="5"/>
  </w:num>
  <w:num w:numId="8">
    <w:abstractNumId w:val="0"/>
  </w:num>
  <w:num w:numId="9">
    <w:abstractNumId w:val="33"/>
  </w:num>
  <w:num w:numId="10">
    <w:abstractNumId w:val="3"/>
  </w:num>
  <w:num w:numId="11">
    <w:abstractNumId w:val="6"/>
  </w:num>
  <w:num w:numId="12">
    <w:abstractNumId w:val="30"/>
  </w:num>
  <w:num w:numId="13">
    <w:abstractNumId w:val="18"/>
  </w:num>
  <w:num w:numId="14">
    <w:abstractNumId w:val="7"/>
  </w:num>
  <w:num w:numId="15">
    <w:abstractNumId w:val="29"/>
  </w:num>
  <w:num w:numId="16">
    <w:abstractNumId w:val="15"/>
  </w:num>
  <w:num w:numId="17">
    <w:abstractNumId w:val="22"/>
  </w:num>
  <w:num w:numId="18">
    <w:abstractNumId w:val="12"/>
  </w:num>
  <w:num w:numId="19">
    <w:abstractNumId w:val="26"/>
  </w:num>
  <w:num w:numId="20">
    <w:abstractNumId w:val="38"/>
  </w:num>
  <w:num w:numId="21">
    <w:abstractNumId w:val="28"/>
  </w:num>
  <w:num w:numId="22">
    <w:abstractNumId w:val="10"/>
  </w:num>
  <w:num w:numId="23">
    <w:abstractNumId w:val="32"/>
  </w:num>
  <w:num w:numId="24">
    <w:abstractNumId w:val="37"/>
  </w:num>
  <w:num w:numId="25">
    <w:abstractNumId w:val="25"/>
  </w:num>
  <w:num w:numId="26">
    <w:abstractNumId w:val="24"/>
  </w:num>
  <w:num w:numId="27">
    <w:abstractNumId w:val="23"/>
  </w:num>
  <w:num w:numId="28">
    <w:abstractNumId w:val="16"/>
  </w:num>
  <w:num w:numId="29">
    <w:abstractNumId w:val="1"/>
  </w:num>
  <w:num w:numId="30">
    <w:abstractNumId w:val="36"/>
  </w:num>
  <w:num w:numId="31">
    <w:abstractNumId w:val="17"/>
  </w:num>
  <w:num w:numId="32">
    <w:abstractNumId w:val="11"/>
  </w:num>
  <w:num w:numId="33">
    <w:abstractNumId w:val="9"/>
  </w:num>
  <w:num w:numId="34">
    <w:abstractNumId w:val="31"/>
  </w:num>
  <w:num w:numId="35">
    <w:abstractNumId w:val="4"/>
  </w:num>
  <w:num w:numId="36">
    <w:abstractNumId w:val="8"/>
  </w:num>
  <w:num w:numId="37">
    <w:abstractNumId w:val="21"/>
  </w:num>
  <w:num w:numId="38">
    <w:abstractNumId w:val="34"/>
  </w:num>
  <w:num w:numId="39">
    <w:abstractNumId w:val="20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622A"/>
    <w:rsid w:val="000A3099"/>
    <w:rsid w:val="000C5699"/>
    <w:rsid w:val="000C646E"/>
    <w:rsid w:val="000D703F"/>
    <w:rsid w:val="000E1E03"/>
    <w:rsid w:val="000E55D2"/>
    <w:rsid w:val="000E6B2C"/>
    <w:rsid w:val="000E79EE"/>
    <w:rsid w:val="0010356A"/>
    <w:rsid w:val="0010703A"/>
    <w:rsid w:val="00107C51"/>
    <w:rsid w:val="00120E7A"/>
    <w:rsid w:val="0012489D"/>
    <w:rsid w:val="00124EC7"/>
    <w:rsid w:val="001258B0"/>
    <w:rsid w:val="00125CC5"/>
    <w:rsid w:val="00135197"/>
    <w:rsid w:val="00140BB2"/>
    <w:rsid w:val="001422FA"/>
    <w:rsid w:val="001453F8"/>
    <w:rsid w:val="00150705"/>
    <w:rsid w:val="00150A51"/>
    <w:rsid w:val="00164D02"/>
    <w:rsid w:val="0017159C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2694"/>
    <w:rsid w:val="00272829"/>
    <w:rsid w:val="00274367"/>
    <w:rsid w:val="00283482"/>
    <w:rsid w:val="002A67CC"/>
    <w:rsid w:val="002B2076"/>
    <w:rsid w:val="002D2607"/>
    <w:rsid w:val="002F1E20"/>
    <w:rsid w:val="002F6ED1"/>
    <w:rsid w:val="003030FC"/>
    <w:rsid w:val="00304CFC"/>
    <w:rsid w:val="00312A32"/>
    <w:rsid w:val="00315834"/>
    <w:rsid w:val="00315B16"/>
    <w:rsid w:val="00317A98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0F79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34FE0"/>
    <w:rsid w:val="00441D4B"/>
    <w:rsid w:val="0046209B"/>
    <w:rsid w:val="00464477"/>
    <w:rsid w:val="00465B9C"/>
    <w:rsid w:val="00467486"/>
    <w:rsid w:val="00486385"/>
    <w:rsid w:val="0049618D"/>
    <w:rsid w:val="004B0B7F"/>
    <w:rsid w:val="004B619B"/>
    <w:rsid w:val="004B6443"/>
    <w:rsid w:val="004D433B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1EE9"/>
    <w:rsid w:val="00633227"/>
    <w:rsid w:val="0063346E"/>
    <w:rsid w:val="00633C91"/>
    <w:rsid w:val="0063522D"/>
    <w:rsid w:val="00641525"/>
    <w:rsid w:val="0064668E"/>
    <w:rsid w:val="00682FF8"/>
    <w:rsid w:val="0069167B"/>
    <w:rsid w:val="006941A0"/>
    <w:rsid w:val="0069776E"/>
    <w:rsid w:val="006A68F4"/>
    <w:rsid w:val="006B6E47"/>
    <w:rsid w:val="006C480E"/>
    <w:rsid w:val="006C4F8A"/>
    <w:rsid w:val="006D3668"/>
    <w:rsid w:val="006D4686"/>
    <w:rsid w:val="006D6452"/>
    <w:rsid w:val="006E2856"/>
    <w:rsid w:val="006E3206"/>
    <w:rsid w:val="006E7994"/>
    <w:rsid w:val="006F0F80"/>
    <w:rsid w:val="006F2A14"/>
    <w:rsid w:val="006F40AB"/>
    <w:rsid w:val="0070409A"/>
    <w:rsid w:val="0070413A"/>
    <w:rsid w:val="00704D64"/>
    <w:rsid w:val="00707EE5"/>
    <w:rsid w:val="00712079"/>
    <w:rsid w:val="0072194E"/>
    <w:rsid w:val="00727C25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E43C6"/>
    <w:rsid w:val="007E4CF6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0D20"/>
    <w:rsid w:val="008A48A1"/>
    <w:rsid w:val="008C0A96"/>
    <w:rsid w:val="008C41C8"/>
    <w:rsid w:val="008E7CEE"/>
    <w:rsid w:val="008F5A06"/>
    <w:rsid w:val="00900098"/>
    <w:rsid w:val="009007D6"/>
    <w:rsid w:val="00901D74"/>
    <w:rsid w:val="00901D9A"/>
    <w:rsid w:val="00904FAD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75C7A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B57D1"/>
    <w:rsid w:val="00AD353F"/>
    <w:rsid w:val="00AD7B40"/>
    <w:rsid w:val="00AF2A38"/>
    <w:rsid w:val="00AF53D3"/>
    <w:rsid w:val="00AF5E2A"/>
    <w:rsid w:val="00AF6A03"/>
    <w:rsid w:val="00B07FA6"/>
    <w:rsid w:val="00B162AB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1EB1"/>
    <w:rsid w:val="00B7771C"/>
    <w:rsid w:val="00B84C76"/>
    <w:rsid w:val="00BA3043"/>
    <w:rsid w:val="00BA37CE"/>
    <w:rsid w:val="00BA4D4A"/>
    <w:rsid w:val="00BA6A1F"/>
    <w:rsid w:val="00BB331A"/>
    <w:rsid w:val="00BB6BE8"/>
    <w:rsid w:val="00BC3BB1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1E0D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4BD7"/>
    <w:rsid w:val="00CE77AC"/>
    <w:rsid w:val="00CF5660"/>
    <w:rsid w:val="00CF7B75"/>
    <w:rsid w:val="00D00FE1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D96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62F9DF-281B-412B-AEAE-4F695AF7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1731</Words>
  <Characters>9870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Office</cp:lastModifiedBy>
  <cp:revision>14</cp:revision>
  <cp:lastPrinted>2025-11-05T09:57:00Z</cp:lastPrinted>
  <dcterms:created xsi:type="dcterms:W3CDTF">2026-06-21T15:24:00Z</dcterms:created>
  <dcterms:modified xsi:type="dcterms:W3CDTF">2026-06-21T15:52:00Z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